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21" w:lineRule="atLeast"/>
        <w:ind w:right="0" w:firstLine="1988" w:firstLineChars="600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sz w:val="33"/>
          <w:szCs w:val="33"/>
          <w:bdr w:val="none" w:color="auto" w:sz="0" w:space="0"/>
        </w:rPr>
        <w:t>AvalonMiner1041使用说明</w:t>
      </w:r>
      <w:r>
        <w:rPr>
          <w:sz w:val="33"/>
          <w:szCs w:val="33"/>
          <w:bdr w:val="none" w:color="auto" w:sz="0" w:space="0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技术参数：</w:t>
      </w:r>
    </w:p>
    <w:tbl>
      <w:tblPr>
        <w:tblW w:w="89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48"/>
        <w:gridCol w:w="62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Device  Name</w:t>
            </w:r>
          </w:p>
        </w:tc>
        <w:tc>
          <w:tcPr>
            <w:tcW w:w="627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AvalonMiner  1041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Hash  Rate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31TH/s,  -5%-+5%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2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000000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Power  Consumption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1736W,  -5%-+15% @ 31TH/s, 20°C, 94% PSU Efficiency, 220V AC, Wall-Plug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(Variant  power consumption at different temperature and speed)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Power  Efficiency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56J/TH,  -5%-+15%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1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Power  Supply AC Input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176-264V  AC (Voltage) 50-60Hz (Frequency)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7.5-10A  (Current)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Chips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240 x  A3205 16nm ASIC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Smart  Controller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Canaan  Kendryte K210 Artificial Intelligence SoC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Connection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RJ45  Ethernet 10/100M, Daisy-Chain Connection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2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Operating  Temperature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-5°C ~  35°C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Cooling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2 x  12038 FAN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Noise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70dB  (Typical)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7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Dimensions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190mm  x 190mm x 292mm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" w:hRule="atLeast"/>
        </w:trPr>
        <w:tc>
          <w:tcPr>
            <w:tcW w:w="264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Net  Weight</w:t>
            </w:r>
          </w:p>
        </w:tc>
        <w:tc>
          <w:tcPr>
            <w:tcW w:w="627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120" w:beforeAutospacing="0" w:after="120" w:afterAutospacing="0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8"/>
                <w:sz w:val="28"/>
                <w:szCs w:val="28"/>
                <w:bdr w:val="none" w:color="auto" w:sz="0" w:space="0"/>
              </w:rPr>
              <w:t>7.9kg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安全规定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警告：为防止矿机及电源破损、坠落、触电、起火等威胁人身安全的事故发生，请严格按照说明书进行安装与使用，不能自行改造矿机及电源和调换部件。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1）不能使用超过额定电压范围的电源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2）不能将矿机放置在不稳定场所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3）检查、维修矿机或者电源时，请委托专业人员操作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4）矿机或电源发生异常现象时，要迅速切断电源，并与售后联系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硬件连接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将电源、产品按如下图所示方式进行连接：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  <w:drawing>
          <wp:inline distT="0" distB="0" distL="114300" distR="114300">
            <wp:extent cx="2624455" cy="1833880"/>
            <wp:effectExtent l="0" t="0" r="4445" b="13970"/>
            <wp:docPr id="13" name="图片 13" descr="微信图片_20190702105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19070210575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  <w:drawing>
          <wp:inline distT="0" distB="0" distL="114300" distR="114300">
            <wp:extent cx="2529840" cy="1839595"/>
            <wp:effectExtent l="0" t="0" r="3810" b="8255"/>
            <wp:docPr id="14" name="图片 14" descr="微信图片_2019070211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19070211001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每台机器配有两个网口，可以用网线进行多台串联 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使用Gospower电源连接如下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5953760" cy="2543175"/>
            <wp:effectExtent l="0" t="0" r="8890" b="9525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376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（正接正，负接负），在Gospower电源上会有正负极标识，矿机靠近标签的是正极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br w:type="textWrapping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  <w:lang w:eastAsia="zh-CN"/>
        </w:rPr>
        <w:drawing>
          <wp:inline distT="0" distB="0" distL="114300" distR="114300">
            <wp:extent cx="2705100" cy="2009775"/>
            <wp:effectExtent l="0" t="0" r="0" b="9525"/>
            <wp:docPr id="15" name="图片 15" descr="微信图片_20190702110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微信图片_2019070211022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  <w:lang w:eastAsia="zh-CN"/>
        </w:rPr>
        <w:drawing>
          <wp:inline distT="0" distB="0" distL="114300" distR="114300">
            <wp:extent cx="2705100" cy="2009775"/>
            <wp:effectExtent l="0" t="0" r="0" b="9525"/>
            <wp:docPr id="16" name="图片 16" descr="微信图片_20190702105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19070210590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  <w:lang w:eastAsia="zh-CN"/>
        </w:rPr>
        <w:drawing>
          <wp:inline distT="0" distB="0" distL="114300" distR="114300">
            <wp:extent cx="2438400" cy="1981200"/>
            <wp:effectExtent l="0" t="0" r="0" b="0"/>
            <wp:docPr id="17" name="图片 17" descr="微信图片_20190702105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19070210590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4pin线一端接在转接板上，另一端接在高斯宝电源处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  <w:drawing>
          <wp:inline distT="0" distB="0" distL="114300" distR="114300">
            <wp:extent cx="2857500" cy="1752600"/>
            <wp:effectExtent l="0" t="0" r="0" b="0"/>
            <wp:docPr id="18" name="图片 18" descr="微信图片_20190702105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1907021059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6pin线一端接在转接板上，另一端接在矿机处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2247900" cy="1095375"/>
            <wp:effectExtent l="0" t="0" r="0" b="9525"/>
            <wp:docPr id="19" name="图片 19" descr="微信图片_20190702105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微信图片_2019070210591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9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按键及指示灯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  <w:drawing>
          <wp:inline distT="0" distB="0" distL="114300" distR="114300">
            <wp:extent cx="5272405" cy="995680"/>
            <wp:effectExtent l="0" t="0" r="4445" b="13970"/>
            <wp:docPr id="20" name="图片 20" descr="微信图片_20190702105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微信图片_2019070210591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99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按键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RESET：系统复位按键，系统复位不会影响网络串联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FUNC：功能按键，可用于恢复出厂配置、进入配置模式、运行中切换点灯状态等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指示灯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Ø  上电后指示灯闪烁红色若干次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Ø  设备启动后指示灯亮白色，持续约三秒，此期间按下FUNC键，将进入配置模式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Ø  正常挖矿状态下，指示灯为绿色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Ø  系统准备期间，指示灯为黄色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Ø  系统过热情况下，指示灯为红色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Ø  系统运行过程中通过FMS软件或手动按FUNC键，指示灯常亮白色，再次按下恢复原颜色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Ø  恢复出厂设置：上电时按着FUNC功能键，持续五秒不变，至白灯闪烁表示成功，此后按下RESET或电源重启。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工作模式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本设备有两种工作模式： “正常模式” 和 “配置模式” 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正常模式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正常挖矿模式，该设备生命周期内大部分时间运行于此模式下，该模式下网络可使用DHCP（动态获取）或静态IP，出厂设置为DHCP。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配置模式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启动后白灯期间（约三秒钟）按下FUNC键，设备将进入该模式。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该模式下，IP地址为静态（地址：192.168.168.168，子网掩码：255.255.255.0），不运行挖矿功能。可通过PC浏览器访问设备内置的Web服务，进而配置网络、矿池、密码等信息。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 xml:space="preserve">将PC设置为静态IP地址：192.168.168.100（或同网段任意其他非冲突地址）、子网掩码：255.255.255.0后，与设备连接到同一网络（同一个交换机或路由器下，或PC与设备网线直连），即可使用浏览器访问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fldChar w:fldCharType="begin"/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instrText xml:space="preserve"> HYPERLINK "http://192.168.168.168/对设备进行配置。" </w:instrTex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fldChar w:fldCharType="separate"/>
      </w:r>
      <w:r>
        <w:rPr>
          <w:rStyle w:val="9"/>
          <w:rFonts w:hint="eastAsia" w:ascii="微软雅黑" w:hAnsi="微软雅黑" w:eastAsia="微软雅黑" w:cs="微软雅黑"/>
          <w:b w:val="0"/>
          <w:i w:val="0"/>
          <w:caps w:val="0"/>
          <w:spacing w:val="8"/>
          <w:sz w:val="24"/>
          <w:szCs w:val="24"/>
          <w:bdr w:val="none" w:color="auto" w:sz="0" w:space="0"/>
          <w:shd w:val="clear" w:fill="FFFFFF"/>
        </w:rPr>
        <w:t>http://192.168.168.168/对设备进行配置。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fldChar w:fldCharType="end"/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设备配置完成后需重启方可生效，可点击控制台左侧Reboot，或手动重启。请勿忘记切换网络连接，以免设备无法访问互联网。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系统设置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通过浏览器访问设备内置Web服务，登录后可访问设备控制台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用户登录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默认用户名：root，默认密码：root，登录后可看到Overview（概况）页面。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  <w:drawing>
          <wp:inline distT="0" distB="0" distL="114300" distR="114300">
            <wp:extent cx="5272405" cy="2430780"/>
            <wp:effectExtent l="0" t="0" r="4445" b="7620"/>
            <wp:docPr id="21" name="图片 21" descr="微信图片_20190702105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微信图片_2019070210592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网络设置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点击控制台左侧Network，可设置为DHCP（动态获取）或静态IP（Static）。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8"/>
          <w:sz w:val="24"/>
          <w:szCs w:val="24"/>
          <w:bdr w:val="none" w:color="auto" w:sz="0" w:space="0"/>
          <w:shd w:val="clear" w:fill="FFFFFF"/>
        </w:rPr>
        <w:t>注意：网络设置保存后必须重启生效，可点击控制台左侧Reboot，或按下RESET按键重启，也可以断开电源重新上电。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矿池设置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下图为出厂默认设置，Work Mode可以选择NormalMode或High Performance两种模式，使用HighPerformance模式时，请注意使用较高功率输出的电源，以免损坏硬件。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8"/>
          <w:sz w:val="24"/>
          <w:szCs w:val="24"/>
          <w:bdr w:val="none" w:color="auto" w:sz="0" w:space="0"/>
          <w:shd w:val="clear" w:fill="FFFFFF"/>
        </w:rPr>
        <w:t>注意：矿池配置保存后必须重启生效，可点击控制台左侧Reboot，或按下RESET按键重启，也可以断开电源重新上电。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lang w:eastAsia="zh-CN"/>
        </w:rPr>
        <w:drawing>
          <wp:inline distT="0" distB="0" distL="114300" distR="114300">
            <wp:extent cx="5273675" cy="4116070"/>
            <wp:effectExtent l="0" t="0" r="3175" b="17780"/>
            <wp:docPr id="22" name="图片 22" descr="微信图片_20190702105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微信图片_2019070210592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  <w:bdr w:val="none" w:color="auto" w:sz="0" w:space="0"/>
          <w:shd w:val="clear" w:fill="FFFFFF"/>
        </w:rPr>
        <w:drawing>
          <wp:inline distT="0" distB="0" distL="114300" distR="114300">
            <wp:extent cx="304800" cy="304800"/>
            <wp:effectExtent l="0" t="0" r="0" b="0"/>
            <wp:docPr id="12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6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用户密码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默认用户名：root，默认密码：root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可点击控制台左侧Administrator，设置新的密码并保存。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固件升级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本设备的升级包文件格式为 *.aup，可通过官网或联系客服下载。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本设备的固件升级只能通过FMS软件进行。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</w:pP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Style w:val="7"/>
          <w:rFonts w:hint="eastAsia" w:ascii="微软雅黑" w:hAnsi="微软雅黑" w:eastAsia="微软雅黑" w:cs="微软雅黑"/>
          <w:b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恢复出厂配置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上电时长按（五至十秒）FUNC键，系统将自动清除已保存的配置，包括：网络、矿池、密码等信息。配置清除后，指示灯白色频繁闪烁，表示恢复配置成功。松开FUNC键后，按下RESET按键重启、或断开电源重新上电，系统将使用默认出厂配置工作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08" w:lineRule="atLeast"/>
        <w:ind w:left="240" w:right="240" w:firstLine="0"/>
        <w:jc w:val="both"/>
        <w:rPr>
          <w:rFonts w:hint="default" w:eastAsiaTheme="minorEastAsia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4"/>
          <w:szCs w:val="24"/>
          <w:bdr w:val="none" w:color="auto" w:sz="0" w:space="0"/>
          <w:shd w:val="clear" w:fill="FFFFFF"/>
        </w:rPr>
        <w:t>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35A32"/>
    <w:rsid w:val="13552EDA"/>
    <w:rsid w:val="16FB78F1"/>
    <w:rsid w:val="1A435A32"/>
    <w:rsid w:val="1A853A63"/>
    <w:rsid w:val="3ED941E3"/>
    <w:rsid w:val="405D32B5"/>
    <w:rsid w:val="4F193CBB"/>
    <w:rsid w:val="5D395CE0"/>
    <w:rsid w:val="67EE25FE"/>
    <w:rsid w:val="69421702"/>
    <w:rsid w:val="6D66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  <w:style w:type="character" w:styleId="9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../NUL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A9&#26426;&#22120;&#37197;&#20214;&#21517;&#31216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A9机器配件名称.docx</Template>
  <Pages>3</Pages>
  <Words>36</Words>
  <Characters>42</Characters>
  <Lines>0</Lines>
  <Paragraphs>0</Paragraphs>
  <TotalTime>46</TotalTime>
  <ScaleCrop>false</ScaleCrop>
  <LinksUpToDate>false</LinksUpToDate>
  <CharactersWithSpaces>42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2019-07-02T02:55:00Z</dcterms:created>
  <dc:creator>Administrator</dc:creator>
  <cp:lastModifiedBy>Administrator</cp:lastModifiedBy>
  <dcterms:modified xsi:type="dcterms:W3CDTF">2019-07-02T03:33:37Z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